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1554" w14:textId="363410D4" w:rsidR="00705718" w:rsidRDefault="00705718" w:rsidP="00705718">
      <w:pPr>
        <w:rPr>
          <w:rFonts w:ascii="Times New Roman" w:hAnsi="Times New Roman" w:cs="Times New Roman"/>
        </w:rPr>
      </w:pPr>
      <w:r>
        <w:rPr>
          <w:rFonts w:ascii="Times New Roman" w:hAnsi="Times New Roman" w:cs="Times New Roman"/>
        </w:rPr>
        <w:t xml:space="preserve">                                                                                                                                           Priedėlis Nr.</w:t>
      </w:r>
      <w:r w:rsidR="003F6972">
        <w:rPr>
          <w:rFonts w:ascii="Times New Roman" w:hAnsi="Times New Roman" w:cs="Times New Roman"/>
        </w:rPr>
        <w:t>4</w:t>
      </w:r>
    </w:p>
    <w:p w14:paraId="350F2D27" w14:textId="77777777" w:rsidR="00705718" w:rsidRPr="004F74FD" w:rsidRDefault="00705718" w:rsidP="00705718">
      <w:pPr>
        <w:rPr>
          <w:rFonts w:ascii="Times New Roman" w:hAnsi="Times New Roman" w:cs="Times New Roman"/>
        </w:rPr>
      </w:pPr>
    </w:p>
    <w:p w14:paraId="224411C1" w14:textId="77777777" w:rsidR="00705718" w:rsidRPr="004F74FD" w:rsidRDefault="00705718" w:rsidP="00705718">
      <w:pPr>
        <w:rPr>
          <w:rFonts w:ascii="Times New Roman" w:hAnsi="Times New Roman" w:cs="Times New Roman"/>
          <w:b/>
          <w:bCs/>
        </w:rPr>
      </w:pPr>
      <w:r w:rsidRPr="004F74FD">
        <w:rPr>
          <w:rFonts w:ascii="Times New Roman" w:hAnsi="Times New Roman" w:cs="Times New Roman"/>
          <w:b/>
          <w:bCs/>
        </w:rPr>
        <w:t xml:space="preserve">DEFINICIJOS </w:t>
      </w:r>
    </w:p>
    <w:p w14:paraId="2869D1C3"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1. Guolių keitimo darbai.</w:t>
      </w:r>
    </w:p>
    <w:p w14:paraId="7EA0E59A"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 1.1Guolių keitimo darbai apima guolių, prispaudimo poveržlių, tepimo kanalų sandarinimo mazgų, tepimo žiedų ir apsauginių bei guolių sandarinimo elementų pakeitimą, siekiant užtikrinti sklandų sukamųjų elementų darbą.</w:t>
      </w:r>
    </w:p>
    <w:p w14:paraId="7D9534E2"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 1.2. Po keitimo įrenginys turi būti pilnai surinktas, patikrintas, atlikta bandomoji eiga, patikrintas triukšmo lygis ir vibracija.</w:t>
      </w:r>
    </w:p>
    <w:p w14:paraId="601AD0B0"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2. </w:t>
      </w:r>
      <w:proofErr w:type="spellStart"/>
      <w:r w:rsidRPr="004F74FD">
        <w:rPr>
          <w:rFonts w:ascii="Times New Roman" w:hAnsi="Times New Roman" w:cs="Times New Roman"/>
        </w:rPr>
        <w:t>Guoliavietės</w:t>
      </w:r>
      <w:proofErr w:type="spellEnd"/>
      <w:r w:rsidRPr="004F74FD">
        <w:rPr>
          <w:rFonts w:ascii="Times New Roman" w:hAnsi="Times New Roman" w:cs="Times New Roman"/>
        </w:rPr>
        <w:t xml:space="preserve"> restauracija </w:t>
      </w:r>
    </w:p>
    <w:p w14:paraId="7FC4E340"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2.1. Restauracija atliekama </w:t>
      </w:r>
      <w:proofErr w:type="spellStart"/>
      <w:r w:rsidRPr="004F74FD">
        <w:rPr>
          <w:rFonts w:ascii="Times New Roman" w:hAnsi="Times New Roman" w:cs="Times New Roman"/>
        </w:rPr>
        <w:t>guoliavietės</w:t>
      </w:r>
      <w:proofErr w:type="spellEnd"/>
      <w:r w:rsidRPr="004F74FD">
        <w:rPr>
          <w:rFonts w:ascii="Times New Roman" w:hAnsi="Times New Roman" w:cs="Times New Roman"/>
        </w:rPr>
        <w:t xml:space="preserve"> paviršiaus atkūrimu, taikant metalo papildymo metodus (plazminį, TIG/MIG suvirinimą), po kurio seka precizinis mechaninis apdirbimas ir </w:t>
      </w:r>
      <w:proofErr w:type="spellStart"/>
      <w:r w:rsidRPr="004F74FD">
        <w:rPr>
          <w:rFonts w:ascii="Times New Roman" w:hAnsi="Times New Roman" w:cs="Times New Roman"/>
        </w:rPr>
        <w:t>įvoriavimas</w:t>
      </w:r>
      <w:proofErr w:type="spellEnd"/>
      <w:r w:rsidRPr="004F74FD">
        <w:rPr>
          <w:rFonts w:ascii="Times New Roman" w:hAnsi="Times New Roman" w:cs="Times New Roman"/>
        </w:rPr>
        <w:t xml:space="preserve">. </w:t>
      </w:r>
    </w:p>
    <w:p w14:paraId="3F4EFCFF" w14:textId="512211C9"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2.2. Turi būti užtikrintas nominalus </w:t>
      </w:r>
      <w:r w:rsidR="001B7255" w:rsidRPr="004F74FD">
        <w:rPr>
          <w:rFonts w:ascii="Times New Roman" w:hAnsi="Times New Roman" w:cs="Times New Roman"/>
        </w:rPr>
        <w:t>tolerancijos</w:t>
      </w:r>
      <w:r w:rsidRPr="004F74FD">
        <w:rPr>
          <w:rFonts w:ascii="Times New Roman" w:hAnsi="Times New Roman" w:cs="Times New Roman"/>
        </w:rPr>
        <w:t xml:space="preserve"> atitikimas pagal galiojančius ISO standartus arba kaip nurodyta gamintojo techninėje dokumentacijoje. </w:t>
      </w:r>
    </w:p>
    <w:p w14:paraId="544C8818"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2.3. Netinkami remonto būdai, tokie kaip skysto metalo, epoksidinių dervų ar „</w:t>
      </w:r>
      <w:proofErr w:type="spellStart"/>
      <w:r w:rsidRPr="004F74FD">
        <w:rPr>
          <w:rFonts w:ascii="Times New Roman" w:hAnsi="Times New Roman" w:cs="Times New Roman"/>
        </w:rPr>
        <w:t>šašavimo</w:t>
      </w:r>
      <w:proofErr w:type="spellEnd"/>
      <w:r w:rsidRPr="004F74FD">
        <w:rPr>
          <w:rFonts w:ascii="Times New Roman" w:hAnsi="Times New Roman" w:cs="Times New Roman"/>
        </w:rPr>
        <w:t>“ technologijos, draudžiami kaip nepatikimi ir trumpalaikiai.</w:t>
      </w:r>
    </w:p>
    <w:p w14:paraId="170DE92C"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3. Veleno kakliuko restauracija</w:t>
      </w:r>
    </w:p>
    <w:p w14:paraId="0BB6F868"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 3.1. Restauracija atliekama atkuriant veleno atramines vietas suvirinant arba padengiant metalu, po to atliekant šlifavimą iki atitinkamo paviršiaus šiurkštumo.</w:t>
      </w:r>
    </w:p>
    <w:p w14:paraId="056462D6" w14:textId="4B3E1FF5"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 3.2. Atkurtas kakliukas turi užtikrinti tinkamas guolio ar sandariklio įvaržas, laikantis ISO reikalavimų ir </w:t>
      </w:r>
      <w:r w:rsidR="001B7255" w:rsidRPr="004F74FD">
        <w:rPr>
          <w:rFonts w:ascii="Times New Roman" w:hAnsi="Times New Roman" w:cs="Times New Roman"/>
        </w:rPr>
        <w:t>tolerancijos</w:t>
      </w:r>
      <w:r w:rsidRPr="004F74FD">
        <w:rPr>
          <w:rFonts w:ascii="Times New Roman" w:hAnsi="Times New Roman" w:cs="Times New Roman"/>
        </w:rPr>
        <w:t xml:space="preserve">. </w:t>
      </w:r>
    </w:p>
    <w:p w14:paraId="77304FEE"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3.3. Alternatyvūs, mechaninės apkrovos neatlaikantys metodai draudžiami.</w:t>
      </w:r>
    </w:p>
    <w:p w14:paraId="13775367"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4. Mechaninio sandariklio keitimo darbai </w:t>
      </w:r>
    </w:p>
    <w:p w14:paraId="63C7464C"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4.1. Pakeičiamos visos mechaninio sandariklio dalys – stacionari, dinaminė, spiralinės spyruoklės, tarpdančiai, fiksavimo žiedai.</w:t>
      </w:r>
    </w:p>
    <w:p w14:paraId="6EE0AE11"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 4.2. Jeigu įrenginyje yra sumontuotas kasetinis ar sumontuoti du sandarikliai, sandariklio keitimas apima visų šių tipų ir kiekio sandariklių keitimą įrenginyje. </w:t>
      </w:r>
    </w:p>
    <w:p w14:paraId="3C82C7EC"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4.3. Sandariklio tipas, matmenys, medžiagos ir atsparumas cheminiam bei temperatūriniam poveikiui turi atitikti įrenginio eksploatacijos sąlygas. </w:t>
      </w:r>
    </w:p>
    <w:p w14:paraId="003C8B6B"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4.4. Naudojami tik nauji komponentai su gamintojo sertifikatais.</w:t>
      </w:r>
    </w:p>
    <w:p w14:paraId="2DBD43D1"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5. O-žiedų keitimas </w:t>
      </w:r>
    </w:p>
    <w:p w14:paraId="50DF6864"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5.1. O-žiedai keičiami visose sandarinimo vietose, įskaitant velenų sandariklius, </w:t>
      </w:r>
      <w:proofErr w:type="spellStart"/>
      <w:r w:rsidRPr="004F74FD">
        <w:rPr>
          <w:rFonts w:ascii="Times New Roman" w:hAnsi="Times New Roman" w:cs="Times New Roman"/>
        </w:rPr>
        <w:t>flanšų</w:t>
      </w:r>
      <w:proofErr w:type="spellEnd"/>
      <w:r w:rsidRPr="004F74FD">
        <w:rPr>
          <w:rFonts w:ascii="Times New Roman" w:hAnsi="Times New Roman" w:cs="Times New Roman"/>
        </w:rPr>
        <w:t xml:space="preserve"> sujungimus ir korpusines jungtis. </w:t>
      </w:r>
    </w:p>
    <w:p w14:paraId="25B4A6C9"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5.2. Naudojami tik originalūs arba gamintojo aprobuoti analogai, pagaminti iš </w:t>
      </w:r>
      <w:proofErr w:type="spellStart"/>
      <w:r w:rsidRPr="004F74FD">
        <w:rPr>
          <w:rFonts w:ascii="Times New Roman" w:hAnsi="Times New Roman" w:cs="Times New Roman"/>
        </w:rPr>
        <w:t>fluoroelastomero</w:t>
      </w:r>
      <w:proofErr w:type="spellEnd"/>
      <w:r w:rsidRPr="004F74FD">
        <w:rPr>
          <w:rFonts w:ascii="Times New Roman" w:hAnsi="Times New Roman" w:cs="Times New Roman"/>
        </w:rPr>
        <w:t xml:space="preserve"> (FKM), </w:t>
      </w:r>
      <w:proofErr w:type="spellStart"/>
      <w:r w:rsidRPr="004F74FD">
        <w:rPr>
          <w:rFonts w:ascii="Times New Roman" w:hAnsi="Times New Roman" w:cs="Times New Roman"/>
        </w:rPr>
        <w:t>nitrilo</w:t>
      </w:r>
      <w:proofErr w:type="spellEnd"/>
      <w:r w:rsidRPr="004F74FD">
        <w:rPr>
          <w:rFonts w:ascii="Times New Roman" w:hAnsi="Times New Roman" w:cs="Times New Roman"/>
        </w:rPr>
        <w:t xml:space="preserve"> (NBR) arba kitų reikalavimus atitinkančių medžiagų.</w:t>
      </w:r>
    </w:p>
    <w:p w14:paraId="1E6F3A6C"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6. Kabelio sandarinimo keitimo darbai</w:t>
      </w:r>
    </w:p>
    <w:p w14:paraId="2C210D10"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 6.1. Keičiami sandarinimo mazgo elementai: spaudžiamieji diskai, įvorės, O-žiedai, izoliacinės tarpinės. </w:t>
      </w:r>
    </w:p>
    <w:p w14:paraId="0AFEF1C3"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6.2. Sandarinimo konstrukcija turi užtikrinti ne mažesnį kaip reikiamą įrengimui IP apsaugos laipsnį.</w:t>
      </w:r>
    </w:p>
    <w:p w14:paraId="718D7C3C"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7. Elektros variklio vijų keitimas </w:t>
      </w:r>
    </w:p>
    <w:p w14:paraId="5BE4050D"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7.1. Apvijos perdedamos naujai, išlaikant originalų vijimo tipą ir izoliacinės sistemos klasę. </w:t>
      </w:r>
    </w:p>
    <w:p w14:paraId="55A2BC48"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7.2. Apvijos lakuojamos vakuuminiu impregnacijos būdu ir džiovinamos kontroliuojamos temperatūros krosnyje. </w:t>
      </w:r>
    </w:p>
    <w:p w14:paraId="5F1DF9F6"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7.3. Atliekamas fazių varžų, izoliacijos varžos bei tuščios eigos srovių matavimas.</w:t>
      </w:r>
    </w:p>
    <w:p w14:paraId="1C0B2A1C"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8.Darbo rato išmontavimas ir sumontavimas </w:t>
      </w:r>
    </w:p>
    <w:p w14:paraId="735B428B"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8.1. Atjungiamos visos tvirtinimo detalės, išmontuojamas darbo ratas ir, prireikus, keičiamas tvirtinimo varžtas, poveržlės, fiksavimo įvorės. </w:t>
      </w:r>
    </w:p>
    <w:p w14:paraId="0F14CE8D"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8.2. Keičiant darbo ratą, keičiami dilimo žiedai, mentelės ar smulkintuvo elementai, išlaikant originalų balansą.</w:t>
      </w:r>
    </w:p>
    <w:p w14:paraId="2C44BB09"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9. Dilimo žiedų keitimas </w:t>
      </w:r>
    </w:p>
    <w:p w14:paraId="63C80A81"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9.1. Keičiami visi komponentai pagal eksploatacinę schemą: darbo rato, siurblio korpuso, kriauklės žiedai. </w:t>
      </w:r>
    </w:p>
    <w:p w14:paraId="0C47E696" w14:textId="694076C0"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9.2. Turi būti užtikrintas minimalūs </w:t>
      </w:r>
      <w:r w:rsidR="001B7255" w:rsidRPr="004F74FD">
        <w:rPr>
          <w:rFonts w:ascii="Times New Roman" w:hAnsi="Times New Roman" w:cs="Times New Roman"/>
        </w:rPr>
        <w:t>tarpeliai</w:t>
      </w:r>
      <w:r w:rsidRPr="004F74FD">
        <w:rPr>
          <w:rFonts w:ascii="Times New Roman" w:hAnsi="Times New Roman" w:cs="Times New Roman"/>
        </w:rPr>
        <w:t xml:space="preserve"> ir prispaudimas, atitinkantis hidraulinius įrenginio reikalavimus.</w:t>
      </w:r>
    </w:p>
    <w:p w14:paraId="3D65B54D"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10. Darbo rato remontas </w:t>
      </w:r>
    </w:p>
    <w:p w14:paraId="01E91648"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10.1. Atstatoma darbo rato geometrija: paviršiaus padengimas metalu, šlifavimas, dinaminis balansavimas pagal atitinkamus standartus. </w:t>
      </w:r>
    </w:p>
    <w:p w14:paraId="66086A52"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10.2. Nenaudojamos organinės ar epoksidinės medžiagos.</w:t>
      </w:r>
    </w:p>
    <w:p w14:paraId="6BE3C566"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11. Kriauklės keitimas </w:t>
      </w:r>
    </w:p>
    <w:p w14:paraId="1C18C355"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11.1. Nauja kriauklė turi būti mechaniniu būdu sureguliuota, užtikrinant centravimą ir sandarumą. </w:t>
      </w:r>
    </w:p>
    <w:p w14:paraId="7D0A4F4B"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11.2. Jei kriauklė turi dilimo žiedus, jie keičiami kartu.</w:t>
      </w:r>
    </w:p>
    <w:p w14:paraId="0F90F206"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12. Kabelio keitimo darbai </w:t>
      </w:r>
    </w:p>
    <w:p w14:paraId="46A19ABC"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12.1. Keičiant kabelį privaloma laikytis visų įrenginio gamintojo reikalavimų, užtikrinant, kad būtų išlaikytas kabelio ir įrenginio sandarumas bei apsaugos klasė. Kabelis turi būti vientisas, su originaliais gamintojo galais, ženklinimu ir techniniais duomenimis. 12.2. Kabelio ilgis turi būti ne trumpesnis kaip 10 m, jei techninėje </w:t>
      </w:r>
      <w:r w:rsidRPr="004F74FD">
        <w:rPr>
          <w:rFonts w:ascii="Times New Roman" w:hAnsi="Times New Roman" w:cs="Times New Roman"/>
        </w:rPr>
        <w:lastRenderedPageBreak/>
        <w:t xml:space="preserve">specifikacijoje nenurodyta kitaip. Kabelis turi atitikti gamintojo nustatytus parametrus ir eksploatavimo terpės sąlygas. </w:t>
      </w:r>
    </w:p>
    <w:p w14:paraId="40B9EDDF"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12.3. Kabelio prijungimas turi būti atliekamas pagal įrenginio gamintojo nurodymus, naudojant tinkamus kabelių antgalius, jų teisingą užpresavimą ir reikalaujamą prijungimo technologiją, kad būtų užtikrintas patikimas elektrinis ir mechaninis kontaktas bei sandarumas.</w:t>
      </w:r>
    </w:p>
    <w:p w14:paraId="37E75A1B"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13. Ašių sutapatinimas (centravimas) </w:t>
      </w:r>
    </w:p>
    <w:p w14:paraId="41788C55"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13.1. Atliekamas lazeriniu </w:t>
      </w:r>
      <w:proofErr w:type="spellStart"/>
      <w:r w:rsidRPr="004F74FD">
        <w:rPr>
          <w:rFonts w:ascii="Times New Roman" w:hAnsi="Times New Roman" w:cs="Times New Roman"/>
        </w:rPr>
        <w:t>centruokliu</w:t>
      </w:r>
      <w:proofErr w:type="spellEnd"/>
      <w:r w:rsidRPr="004F74FD">
        <w:rPr>
          <w:rFonts w:ascii="Times New Roman" w:hAnsi="Times New Roman" w:cs="Times New Roman"/>
        </w:rPr>
        <w:t xml:space="preserve">, matuojant </w:t>
      </w:r>
      <w:proofErr w:type="spellStart"/>
      <w:r w:rsidRPr="004F74FD">
        <w:rPr>
          <w:rFonts w:ascii="Times New Roman" w:hAnsi="Times New Roman" w:cs="Times New Roman"/>
        </w:rPr>
        <w:t>radialinius</w:t>
      </w:r>
      <w:proofErr w:type="spellEnd"/>
      <w:r w:rsidRPr="004F74FD">
        <w:rPr>
          <w:rFonts w:ascii="Times New Roman" w:hAnsi="Times New Roman" w:cs="Times New Roman"/>
        </w:rPr>
        <w:t xml:space="preserve"> ir ašinius nuokrypius, vertinant karštosios ir šaltosios būsenos duomenis. </w:t>
      </w:r>
    </w:p>
    <w:p w14:paraId="48AC8081"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13.2. Pateikiama skaitmeninė ataskaita PDF formatu, su nuokrypių diagrama. </w:t>
      </w:r>
    </w:p>
    <w:p w14:paraId="1CCAB6B9" w14:textId="6F6B0F6D"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13.3. Naudojami specialūs centravimo plokštelių rinkiniai, kurie privalo būti įvertinti į darbų </w:t>
      </w:r>
      <w:r w:rsidR="001B7255" w:rsidRPr="004F74FD">
        <w:rPr>
          <w:rFonts w:ascii="Times New Roman" w:hAnsi="Times New Roman" w:cs="Times New Roman"/>
        </w:rPr>
        <w:t>sąmatą</w:t>
      </w:r>
      <w:r w:rsidRPr="004F74FD">
        <w:rPr>
          <w:rFonts w:ascii="Times New Roman" w:hAnsi="Times New Roman" w:cs="Times New Roman"/>
        </w:rPr>
        <w:t>.</w:t>
      </w:r>
    </w:p>
    <w:p w14:paraId="27D0933A"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14. Korpuso dalių remontas</w:t>
      </w:r>
    </w:p>
    <w:p w14:paraId="07ACDE82"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 14.1. Paviršiai atstatomi užpildant metalu, šlifuojant, tekinant ar frezuojant iki reikiamų matmenų, vadovaujantis galiojančiais inžineriniais reikalavimais.</w:t>
      </w:r>
    </w:p>
    <w:p w14:paraId="0DE0CAD1"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 14.2. Netinkami remonto būdai, tokie kaip skysto metalo, epoksidinių dervų technologijos, draudžiami kaip nepatikimi ir trumpalaikiai.</w:t>
      </w:r>
    </w:p>
    <w:p w14:paraId="03D16023"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15. Siurblių bandymas </w:t>
      </w:r>
    </w:p>
    <w:p w14:paraId="1261D8A3"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15.1. Po remonto siurbliai privalo būti testuojami bandomojoje stendo platformoje, esant realioms hidrodinaminėms apkrovoms. </w:t>
      </w:r>
    </w:p>
    <w:p w14:paraId="4EC0A85A"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15.2. Elektros varikliams atliekami matavimai: fazių įtampos (V), srovės (A), apvijų varžos (Ω), izoliacijos varžos.</w:t>
      </w:r>
    </w:p>
    <w:p w14:paraId="500754F1"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 15.3. Siurblių bandymų metu registruojami ne mažiau kaip 10 skirtingų darbo taškų parametrai: našumas (m³/h), sukeliamas slėgis (bar), elektros galia (kW), sūkiai (</w:t>
      </w:r>
      <w:proofErr w:type="spellStart"/>
      <w:r w:rsidRPr="004F74FD">
        <w:rPr>
          <w:rFonts w:ascii="Times New Roman" w:hAnsi="Times New Roman" w:cs="Times New Roman"/>
        </w:rPr>
        <w:t>rpm</w:t>
      </w:r>
      <w:proofErr w:type="spellEnd"/>
      <w:r w:rsidRPr="004F74FD">
        <w:rPr>
          <w:rFonts w:ascii="Times New Roman" w:hAnsi="Times New Roman" w:cs="Times New Roman"/>
        </w:rPr>
        <w:t xml:space="preserve">), efektyvumas (%). </w:t>
      </w:r>
    </w:p>
    <w:p w14:paraId="44528FFF"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15.4. Parengiama detalizuota bandymo ataskaita su grafinėmis kreivėmis ir komentarais apie eksploatacines savybes.</w:t>
      </w:r>
    </w:p>
    <w:p w14:paraId="2E6AF970"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16. Reduktoriaus remontas. Reduktoriaus remontas apima visus darbus, reikalingus gamintojo nustatytiems guolių, sandariklių, krumpliaračių, velenų, korpuso,  alyvos keitimams atlikti. Po remonto privaloma atlikti reduktoriaus funkcionalumo ir tinkamo darbo patikrą.</w:t>
      </w:r>
    </w:p>
    <w:p w14:paraId="58F00252"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17. Reduktoriaus remontas, keičiant krumpliaračių poras. </w:t>
      </w:r>
    </w:p>
    <w:p w14:paraId="0A95EC51"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Reduktoriaus einamasis remontas keičiant krumpliaračių poras apima gamintojo nustatytus guolių, sandariklių, krumpliaračių porų ir tepimo alyvos keitimo darbus. Po remonto privaloma atlikti reduktoriaus funkcionalumo ir tinkamo veikimo patikrą.</w:t>
      </w:r>
    </w:p>
    <w:p w14:paraId="3497A1D0"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18. Reduktoriaus išmontavimas ir sumontavimas. Reduktoriaus išmontavimo ir sumontavimo darbai apima visą veiksmų, medžiagų ir priemonių kompleksą, reikalingą reduktoriui saugiai ir techniškai teisingai atjungti nuo įrenginio, jį nukelti, perduoti remontui ir po remonto vėl užkelti bei pritvirtinti prie įrenginio. Dumblo bunkerio konvejerių reduktorių išmontavimo/sumontavimo darbus apima ir velenų sandarinimo darbus veleno sujungime su bunkerio konstrukcija.  Darbų apimtis taip pat apima visus su tuo susijusius elektros jungčių, jutiklių ir kitų pagalbinių elementų atjungimo bei pakartotinio prijungimo veiksmus, užtikrinant, kad sumontuotas reduktorius būtų visiškai parengtas tinkamai atlikti savo funkciją įrenginyje. </w:t>
      </w:r>
    </w:p>
    <w:p w14:paraId="38277FDB"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19. Įrenginio mazgo išmontavimo ir sumontavimo darbai. Įrenginio  mazgo išmontavimo ir sumontavimo darbai apima visą veiksmų, medžiagų ir priemonių kompleksą, reikalingą šiam mazgui saugiai ir techniškai teisingai atjungti nuo įrenginio, jį nukelti, perduoti remontui ir po remonto vėl užkelti bei pritvirtinti prie įrenginio. Darbų apimtis taip pat apima visus su tuo susijusius elektros jungčių, jutiklių ir kitų pagalbinių elementų atjungimo bei pakartotinio prijungimo veiksmus, užtikrinant, kad sumontuotas mazgas būtų visiškai parengtas tinkamai atlikti savo funkciją įrenginyje. Į Siurblių ir agregatų remonto laiką turi būti  įsiskaičiuoti ir  išmontavimo / sumontavimo darbai, jeigu darbus pagal Užsakovo  nurodymą atlieka Rangovas.</w:t>
      </w:r>
    </w:p>
    <w:p w14:paraId="5E60BF7C"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20. Sandarinimo elementų keitimo darbai. Sandarinimo elementų keitimo darbai apima įrenginyje esančių sandarinimo elementų, nukreipiančiųjų, centravimo elementų, korpuso keitimo naujais. Po keitimo darbų privaloma atlikti išsamų įrenginio funkcionalumo ir darbo parametrų patikrinimą. Korpusas yra sandarinimo elementų sudedamoji dalis.</w:t>
      </w:r>
    </w:p>
    <w:p w14:paraId="409EEA76"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21. Sandarinimo mazgo restauravimo darbai. Sandarinimo mazgo restauravimo darbai apima mazgo paviršių atstatymą suvirinant arba padengiant metalu. Atkurti paviršiai turi užtikrinti tinkamas sandarinimo elementų įvaržas. Alternatyvūs, mechaninės apkrovos neatlaikantys metodai draudžiami.</w:t>
      </w:r>
    </w:p>
    <w:p w14:paraId="2B9598B8"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Stūmoklio sandarinimo mazgas (dumblo pusėje)“ yra apibrėžtas kaip konstrukcinis vienetas, kurio paskirtis – užtikrinti sandarumą tarp judančių ir nejudančių komponentų. Inžinerinėje praktikoje mazgas – tai technologiškai vientisas funkcinis kompleksas, kurį sudaro kelios tarpusavyje sąveikaujančios detalės, o ne pavienis komponentas. Sandarinimo mazgas apima ne tik tarpiklius ir žiedus, bet ir jų montavimo vietas, fiksavimo elementus, laikiklius, kreipiančiuosius, įvores ir visas susijusias dalis, sudarančias veikiančią sandarinimo sistemą ir korpusą. Korpuso segmentai, kurie užtikrina šių elementų tvirtinimą, pozicionavimą ir mechaninį stabilumą, yra integrali to mazgo dalis.</w:t>
      </w:r>
    </w:p>
    <w:p w14:paraId="25109B3E"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„Stūmoklių sandarinimo mazgai (dumblo pusėje)“ apima visą sandarinimo mazgą su korpusu, sandarinimo elementais, kreipiančiosiomis, </w:t>
      </w:r>
      <w:proofErr w:type="spellStart"/>
      <w:r w:rsidRPr="004F74FD">
        <w:rPr>
          <w:rFonts w:ascii="Times New Roman" w:hAnsi="Times New Roman" w:cs="Times New Roman"/>
        </w:rPr>
        <w:t>nubraukėjais</w:t>
      </w:r>
      <w:proofErr w:type="spellEnd"/>
      <w:r w:rsidRPr="004F74FD">
        <w:rPr>
          <w:rFonts w:ascii="Times New Roman" w:hAnsi="Times New Roman" w:cs="Times New Roman"/>
        </w:rPr>
        <w:t xml:space="preserve"> ir t.t. Sandarinimo mazgas be korpuso, ar kitų sudedamųjų dalių negali funkcionuoti, todėl nėra skaidomas.</w:t>
      </w:r>
      <w:r>
        <w:rPr>
          <w:rFonts w:ascii="Times New Roman" w:hAnsi="Times New Roman" w:cs="Times New Roman"/>
        </w:rPr>
        <w:t xml:space="preserve"> </w:t>
      </w:r>
      <w:r w:rsidRPr="004F74FD">
        <w:rPr>
          <w:rFonts w:ascii="Times New Roman" w:hAnsi="Times New Roman" w:cs="Times New Roman"/>
        </w:rPr>
        <w:t xml:space="preserve">Šių mazgų keitimas privalo atstatyti cilindro sandarumą ir jį išlaikyti kaip </w:t>
      </w:r>
      <w:r w:rsidRPr="004F74FD">
        <w:rPr>
          <w:rFonts w:ascii="Times New Roman" w:hAnsi="Times New Roman" w:cs="Times New Roman"/>
        </w:rPr>
        <w:lastRenderedPageBreak/>
        <w:t>minimume garantinį laikotarpį.</w:t>
      </w:r>
    </w:p>
    <w:p w14:paraId="09206F8B"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22. Grandinės keitimas ir su tuo susiję darbai. </w:t>
      </w:r>
    </w:p>
    <w:p w14:paraId="3C63EF0E"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22.1. Grandinės komplektą sudaro nerūdijančio plieno grandinė, atitinkanti reikalaujamą segmento storį ir ilgį, kartu su visais būtinais sujungimo ir tvirtinimo elementais. Standartinis tiekiamos grandinės ilgis – 10 m, su pakankama atsarga pritvirtinimui prie siurblio ir kėlimo įrangos. </w:t>
      </w:r>
    </w:p>
    <w:p w14:paraId="60D6B178"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22.2. Keičiant grandinę privaloma pakeisti ir visus grandinės gale esančius sujungimo ar jungimo elementus. Sumontuota grandinė turi būti vientisa, be pažeidimų ar netinkamų sujungimų.</w:t>
      </w:r>
    </w:p>
    <w:p w14:paraId="27632A14"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 22.3. Grandinės keitimo darbai apima pilną senos grandinės atjungimą nuo siurblio ir kėlimo įrangos, naujos grandinės prijungimą bei visų tvirtinimo elementų sumontavimą taip, kad būtų atkurta saugi ir patikima siurblio iškėlimo iš siurblinės ar kito įrenginio galimybė.</w:t>
      </w:r>
    </w:p>
    <w:p w14:paraId="225200CF"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 22.4. Visi grandinės keitimo darbai turi būti atliekami užsakovo teritorijoje, nesiunčiant siurblio išvežimui ar papildomam servisui vien dėl grandinės keitimo. </w:t>
      </w:r>
    </w:p>
    <w:p w14:paraId="3EF5B9E0"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22.5. Nauja grandinė turi būti parinkta pagal konkretaus siurblio modelį, jo svorį ir kėlimo sistemos reikalavimus, užtikrinant saugų šio įrenginio kėlimą eksploatacijos metu.</w:t>
      </w:r>
    </w:p>
    <w:p w14:paraId="73E89473"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23. Alyvos ir aušinimo skysčio keitimas bei susiję darbai . </w:t>
      </w:r>
    </w:p>
    <w:p w14:paraId="3C93E3F5"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23.1. Alyva ir aušinimo skystis suprantami kaip komplektas, apimantis įrenginio gamintojo nurodytos rūšies alyvą ir (ar) aušinimo skystį bei reikiamą jų kiekį. Komplektui taip pat priskiriamos inspekcinių ir užpildymo varžtų sandarinimo poveržlės.</w:t>
      </w:r>
    </w:p>
    <w:p w14:paraId="109D024D"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 23.2. Alyvos ir aušinimo skysčio keitimo darbai apima senos alyvos ir (ar) aušinimo skysčio išleidimą, jų surinkimą ir utilizavimą pagal galiojančius aplinkosaugos reikalavimus. </w:t>
      </w:r>
    </w:p>
    <w:p w14:paraId="726E04B5"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23.3. Prie darbų taip pat priskiriama aušinimo ir tepalinės kamerų plovimas tam skirtomis priemonėmis, užtikrinant, kad nauja alyva ar aušinimo skystis būtų pildomi į švarias ir tinkamai paruoštas ertmes.</w:t>
      </w:r>
    </w:p>
    <w:p w14:paraId="01B79190"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 23.4. Užpildžius naują alyvą ir (ar) aušinimo skystį reikiamu gamintojo nurodytu kiekiu, privaloma pakeisti inspekcinių ir užpildymo varžtų sandarinimo poveržles. </w:t>
      </w:r>
    </w:p>
    <w:p w14:paraId="7A57F3E3"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23.5. Baigus darbus turi būti atlikta alyvos ir aušinimo skysčio sandarumo patikra, siekiant užtikrinti, kad sistema veiktų be nutekėjimų ir atitiktų gamintojo techninius reikalavimus.</w:t>
      </w:r>
    </w:p>
    <w:p w14:paraId="1B343C9D"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24. </w:t>
      </w:r>
      <w:proofErr w:type="spellStart"/>
      <w:r w:rsidRPr="004F74FD">
        <w:rPr>
          <w:rFonts w:ascii="Times New Roman" w:hAnsi="Times New Roman" w:cs="Times New Roman"/>
        </w:rPr>
        <w:t>Rinklės</w:t>
      </w:r>
      <w:proofErr w:type="spellEnd"/>
      <w:r w:rsidRPr="004F74FD">
        <w:rPr>
          <w:rFonts w:ascii="Times New Roman" w:hAnsi="Times New Roman" w:cs="Times New Roman"/>
        </w:rPr>
        <w:t xml:space="preserve"> ir su jos ke</w:t>
      </w:r>
      <w:r>
        <w:rPr>
          <w:rFonts w:ascii="Times New Roman" w:hAnsi="Times New Roman" w:cs="Times New Roman"/>
        </w:rPr>
        <w:t>i</w:t>
      </w:r>
      <w:r w:rsidRPr="004F74FD">
        <w:rPr>
          <w:rFonts w:ascii="Times New Roman" w:hAnsi="Times New Roman" w:cs="Times New Roman"/>
        </w:rPr>
        <w:t>tim</w:t>
      </w:r>
      <w:r>
        <w:rPr>
          <w:rFonts w:ascii="Times New Roman" w:hAnsi="Times New Roman" w:cs="Times New Roman"/>
        </w:rPr>
        <w:t>u</w:t>
      </w:r>
      <w:r w:rsidRPr="004F74FD">
        <w:rPr>
          <w:rFonts w:ascii="Times New Roman" w:hAnsi="Times New Roman" w:cs="Times New Roman"/>
        </w:rPr>
        <w:t xml:space="preserve"> susiję darbai.</w:t>
      </w:r>
    </w:p>
    <w:p w14:paraId="3E0601DE"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 24.1. Kontaktų </w:t>
      </w:r>
      <w:proofErr w:type="spellStart"/>
      <w:r w:rsidRPr="004F74FD">
        <w:rPr>
          <w:rFonts w:ascii="Times New Roman" w:hAnsi="Times New Roman" w:cs="Times New Roman"/>
        </w:rPr>
        <w:t>rinklė</w:t>
      </w:r>
      <w:proofErr w:type="spellEnd"/>
      <w:r w:rsidRPr="004F74FD">
        <w:rPr>
          <w:rFonts w:ascii="Times New Roman" w:hAnsi="Times New Roman" w:cs="Times New Roman"/>
        </w:rPr>
        <w:t xml:space="preserve"> turi būti parenkama vadovaujantis įrenginio gamintojo reikalavimais, užtikrinant jos tinkamumą remontuojamam įrenginiui pagal elektros galios, kontaktų apkrovos, montavimo erdvės ir tvirtinimo sprendinių parametrus.</w:t>
      </w:r>
    </w:p>
    <w:p w14:paraId="07826949"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 24.2. </w:t>
      </w:r>
      <w:proofErr w:type="spellStart"/>
      <w:r w:rsidRPr="004F74FD">
        <w:rPr>
          <w:rFonts w:ascii="Times New Roman" w:hAnsi="Times New Roman" w:cs="Times New Roman"/>
        </w:rPr>
        <w:t>Rinklės</w:t>
      </w:r>
      <w:proofErr w:type="spellEnd"/>
      <w:r w:rsidRPr="004F74FD">
        <w:rPr>
          <w:rFonts w:ascii="Times New Roman" w:hAnsi="Times New Roman" w:cs="Times New Roman"/>
        </w:rPr>
        <w:t xml:space="preserve"> keitimo darbai apima senos </w:t>
      </w:r>
      <w:proofErr w:type="spellStart"/>
      <w:r w:rsidRPr="004F74FD">
        <w:rPr>
          <w:rFonts w:ascii="Times New Roman" w:hAnsi="Times New Roman" w:cs="Times New Roman"/>
        </w:rPr>
        <w:t>rinklės</w:t>
      </w:r>
      <w:proofErr w:type="spellEnd"/>
      <w:r w:rsidRPr="004F74FD">
        <w:rPr>
          <w:rFonts w:ascii="Times New Roman" w:hAnsi="Times New Roman" w:cs="Times New Roman"/>
        </w:rPr>
        <w:t xml:space="preserve"> nuėmimą ir naujos </w:t>
      </w:r>
      <w:proofErr w:type="spellStart"/>
      <w:r w:rsidRPr="004F74FD">
        <w:rPr>
          <w:rFonts w:ascii="Times New Roman" w:hAnsi="Times New Roman" w:cs="Times New Roman"/>
        </w:rPr>
        <w:t>rinklės</w:t>
      </w:r>
      <w:proofErr w:type="spellEnd"/>
      <w:r w:rsidRPr="004F74FD">
        <w:rPr>
          <w:rFonts w:ascii="Times New Roman" w:hAnsi="Times New Roman" w:cs="Times New Roman"/>
        </w:rPr>
        <w:t xml:space="preserve"> sumontavimą, taip pat jėgos kabelių ir kitų kabelių atšakų pažeistų antgalių keitimą. Jei kabelių ilgio nepakanka saugiam prijungimui, turi būti atliekami jų prailginimo darbai, naudojant gamintojo reikalavimus atitinkančius sujungimo elementus. </w:t>
      </w:r>
    </w:p>
    <w:p w14:paraId="310DBB82"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24.3. Po </w:t>
      </w:r>
      <w:proofErr w:type="spellStart"/>
      <w:r w:rsidRPr="004F74FD">
        <w:rPr>
          <w:rFonts w:ascii="Times New Roman" w:hAnsi="Times New Roman" w:cs="Times New Roman"/>
        </w:rPr>
        <w:t>rinklės</w:t>
      </w:r>
      <w:proofErr w:type="spellEnd"/>
      <w:r w:rsidRPr="004F74FD">
        <w:rPr>
          <w:rFonts w:ascii="Times New Roman" w:hAnsi="Times New Roman" w:cs="Times New Roman"/>
        </w:rPr>
        <w:t xml:space="preserve"> keitimo, esant poreikiui, turi būti pakeistas O-žiedas po siurblio viršutiniu gaubtu, siekiant atkurti įrenginio sandarumą. Bet kokių sandarinimo pastų ar kitų alternatyvių sandarinimo metodų naudojimas nėra leidžiamas.</w:t>
      </w:r>
    </w:p>
    <w:p w14:paraId="76DF4796"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 24.4. Baigus darbus, turi būti patikrintas </w:t>
      </w:r>
      <w:proofErr w:type="spellStart"/>
      <w:r w:rsidRPr="004F74FD">
        <w:rPr>
          <w:rFonts w:ascii="Times New Roman" w:hAnsi="Times New Roman" w:cs="Times New Roman"/>
        </w:rPr>
        <w:t>rinklės</w:t>
      </w:r>
      <w:proofErr w:type="spellEnd"/>
      <w:r w:rsidRPr="004F74FD">
        <w:rPr>
          <w:rFonts w:ascii="Times New Roman" w:hAnsi="Times New Roman" w:cs="Times New Roman"/>
        </w:rPr>
        <w:t xml:space="preserve"> ir kabelių prijungimo vientisumas, sandarumas ir atitikimas gamintojo techninėms specifikacijoms.</w:t>
      </w:r>
    </w:p>
    <w:p w14:paraId="6ECA2BC4"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25. Darbai užsakovo bazėje. Po atlikto siurblio ar agregato išmontavimo, Rangovas turi gauti leidimą iš Užsakovo atlikti darbus  jo bazėje, laikantis Užsakovo vidaus ir darbo saugos taisyklių, ar įrengimo remontą atliks savo patalpose remiantis </w:t>
      </w:r>
      <w:proofErr w:type="spellStart"/>
      <w:r w:rsidRPr="004F74FD">
        <w:rPr>
          <w:rFonts w:ascii="Times New Roman" w:hAnsi="Times New Roman" w:cs="Times New Roman"/>
        </w:rPr>
        <w:t>defektavimo</w:t>
      </w:r>
      <w:proofErr w:type="spellEnd"/>
      <w:r w:rsidRPr="004F74FD">
        <w:rPr>
          <w:rFonts w:ascii="Times New Roman" w:hAnsi="Times New Roman" w:cs="Times New Roman"/>
        </w:rPr>
        <w:t xml:space="preserve">, remonto terminais. Darbai, pažymėti  „užsakovo bazėje“  privalo būti atlikti per kiek įmano trumpesnį laiką. Dėl techninių ypatybių ir gamybinio būtinumo darbai, kurie privalo būti atliekami užsakovo bazėje, Rangovas turi užtikrinti, kad Užsakovo nurodyti  įrengimai esantys  eksploatacijoje  nesustotų ar būtų sustabdomi,  kiek įmanoma būtų  trumpesniam laikui, kurį nurodys Užsakovas.  </w:t>
      </w:r>
    </w:p>
    <w:p w14:paraId="5CFDFC28"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26. Garantija. Visiems atliktiems darbams suteikiama ne trumpesnė nei 12(dvylikos) mėnesių garantija, visoms naujoms atsarginėms detalėms – 12 mėnesių garantija, skaičiuojama nuo sąskaitos-faktūros pasirašymo dienos.</w:t>
      </w:r>
    </w:p>
    <w:p w14:paraId="16BF7169"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27. Papildomos sąlygos</w:t>
      </w:r>
    </w:p>
    <w:p w14:paraId="496E8BAE"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 27.1. Tiekėjas, atlikdamas įrangos gedimo nustatymą, privalo surašyti defektinį aktą, kuriame turi būti aiškiai nurodyti identifikuoti gedimai, jų nuotraukos, susidėvėjusios ar pažeistos dalys, siūlomi remonto veiksmai ir preliminarūs darbų atlikimo terminai. Defektinis aktas turi būti suderintas su Užsakovo paskirtu atstovu ne vėliau kaip per 3 (tris) darbo dienas nuo užsakymo pateikimo dienos. Pavėluotai pateiktas defektinis aktas laikomas negaliojančiu, o nuo termino praleidimo dienos pradedama taikyti nuobauda už remonto termino pažeidimą, iki kol šalys defektinį aktą suderina raštu. </w:t>
      </w:r>
    </w:p>
    <w:p w14:paraId="30F17771"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27.2. Rangovas privalo baigti remonto darbus per 14 (keturiolika) darbo dienų nuo defektinio akto patvirtinimo dienos. Už kiekvieną remonto termino uždelsimo dieną Rangovui taikoma 50 (penkiasdešimt) eurų dydžio bauda. Jeigu atsarginių dalių tiekimas užtrunka ilgiau negu prieduose pateiktuose terminuose,  remonto terminas gali būti pratęstas tik raštišku Rangovo  kreipimusi, prie kurio turi būti pridėti:</w:t>
      </w:r>
    </w:p>
    <w:p w14:paraId="3A7FECBD"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w:t>
      </w:r>
      <w:r w:rsidRPr="004F74FD">
        <w:rPr>
          <w:rFonts w:ascii="Times New Roman" w:hAnsi="Times New Roman" w:cs="Times New Roman"/>
        </w:rPr>
        <w:tab/>
        <w:t>oficialūs tiekėjų ar gamintojų raštai paaiškinantys vėlavimo priežastis;</w:t>
      </w:r>
    </w:p>
    <w:p w14:paraId="58A9DB76"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w:t>
      </w:r>
      <w:r w:rsidRPr="004F74FD">
        <w:rPr>
          <w:rFonts w:ascii="Times New Roman" w:hAnsi="Times New Roman" w:cs="Times New Roman"/>
        </w:rPr>
        <w:tab/>
        <w:t>aiškiai nurodyti patvirtinti tiekimo terminai;</w:t>
      </w:r>
    </w:p>
    <w:p w14:paraId="07551EAE"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w:t>
      </w:r>
      <w:r w:rsidRPr="004F74FD">
        <w:rPr>
          <w:rFonts w:ascii="Times New Roman" w:hAnsi="Times New Roman" w:cs="Times New Roman"/>
        </w:rPr>
        <w:tab/>
        <w:t>dokumentais pagrįstos vėlavimo priežastys.</w:t>
      </w:r>
    </w:p>
    <w:p w14:paraId="6786A065"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lastRenderedPageBreak/>
        <w:t xml:space="preserve">Užsakovo prašymu remonto termino pagrįstumas gali būti tikrinamas, pateikiant oficialią užklausą įrangos gamintojui ar jo oficialiam atstovui dėl atsarginių dalių tiekimo terminų. Termino pratęsimo pagrindimas bus laikomas nepagrįstu ir nepriimtinu, jeigu gamintojo pateikti tiekimo terminai nesutaps su Rangovo nurodytais terminais. </w:t>
      </w:r>
    </w:p>
    <w:p w14:paraId="32C442D2"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27.3. Visa remontuojamos įrangos logistika, įskaitant jos paėmimą iš Užsakovo nurodytų patalpų ir pristatymą atgal po remonto, vykdoma Rangovo sąskaita ir rizika. Rangovas privalo užtikrinti, kad įranga transportavimo metu būtų tinkamai apsaugota nuo pažeidimų, o grąžinamos įrangos būklė atitiktų Užsakovo nustatytus reikalavimus.</w:t>
      </w:r>
    </w:p>
    <w:p w14:paraId="2E443CFE"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28. Remonto atlikimo terminas. Atsarginių dalių tiekimas + logistika + atsarginių dalių sumontavimas.</w:t>
      </w:r>
    </w:p>
    <w:p w14:paraId="0AE4B9CA"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29. Standartai. Įrenginių vibracijų normos turi atitikti Lietuvoje galiojančių tarptautinių standartų rekomenduojamas normas. </w:t>
      </w:r>
    </w:p>
    <w:p w14:paraId="03B821E0"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29.1 Siurbliai  (pagal galingumą) ISO 20816-3, </w:t>
      </w:r>
    </w:p>
    <w:p w14:paraId="49F83749"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29.2 Kompresoriai ISO 20816-8 </w:t>
      </w:r>
    </w:p>
    <w:p w14:paraId="526DCC1A"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 xml:space="preserve">29.3 Reduktoriai ISO 20816-9 </w:t>
      </w:r>
    </w:p>
    <w:p w14:paraId="593BE074"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29.4 Ventiliatoriai ISO 14694</w:t>
      </w:r>
    </w:p>
    <w:p w14:paraId="691EA844" w14:textId="77777777" w:rsidR="00705718" w:rsidRPr="004F74FD" w:rsidRDefault="00705718" w:rsidP="00705718">
      <w:pPr>
        <w:rPr>
          <w:rFonts w:ascii="Times New Roman" w:hAnsi="Times New Roman" w:cs="Times New Roman"/>
        </w:rPr>
      </w:pPr>
      <w:r w:rsidRPr="004F74FD">
        <w:rPr>
          <w:rFonts w:ascii="Times New Roman" w:hAnsi="Times New Roman" w:cs="Times New Roman"/>
        </w:rPr>
        <w:t>29.5 Įrenginiams atliktas remontas turi  išpildyti  standartizacijos agentūroje patalpintus Lietuvoje galiojančius standartus ir tuo  vadovautis priduodant suremontuotus įrenginius, kurių vibracijų normos yra ne didesnės nei buvo iki remonto.</w:t>
      </w:r>
    </w:p>
    <w:p w14:paraId="582A28A5" w14:textId="77777777" w:rsidR="00705718" w:rsidRPr="00CB59E8" w:rsidRDefault="00705718" w:rsidP="00705718">
      <w:pPr>
        <w:rPr>
          <w:rFonts w:ascii="Times New Roman" w:hAnsi="Times New Roman" w:cs="Times New Roman"/>
        </w:rPr>
      </w:pPr>
    </w:p>
    <w:p w14:paraId="1DDBC71A" w14:textId="77777777" w:rsidR="00D41484" w:rsidRDefault="00D41484"/>
    <w:sectPr w:rsidR="00D41484" w:rsidSect="00705718">
      <w:pgSz w:w="11906" w:h="16838" w:code="9"/>
      <w:pgMar w:top="1701" w:right="567" w:bottom="1134"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718"/>
    <w:rsid w:val="00013434"/>
    <w:rsid w:val="000C7720"/>
    <w:rsid w:val="000E4DF6"/>
    <w:rsid w:val="00106838"/>
    <w:rsid w:val="00164660"/>
    <w:rsid w:val="001831C3"/>
    <w:rsid w:val="00192174"/>
    <w:rsid w:val="001B7255"/>
    <w:rsid w:val="002277BC"/>
    <w:rsid w:val="00230EB8"/>
    <w:rsid w:val="00285797"/>
    <w:rsid w:val="002A5F1C"/>
    <w:rsid w:val="002C2466"/>
    <w:rsid w:val="002D5AED"/>
    <w:rsid w:val="003113DE"/>
    <w:rsid w:val="00317A62"/>
    <w:rsid w:val="0033114C"/>
    <w:rsid w:val="0037105D"/>
    <w:rsid w:val="003868E1"/>
    <w:rsid w:val="003B478F"/>
    <w:rsid w:val="003F6972"/>
    <w:rsid w:val="0041249B"/>
    <w:rsid w:val="00424DF0"/>
    <w:rsid w:val="00441391"/>
    <w:rsid w:val="0044328D"/>
    <w:rsid w:val="00494D06"/>
    <w:rsid w:val="004D3125"/>
    <w:rsid w:val="00527BFA"/>
    <w:rsid w:val="005449AA"/>
    <w:rsid w:val="005721BD"/>
    <w:rsid w:val="0059629C"/>
    <w:rsid w:val="005B018E"/>
    <w:rsid w:val="005C120B"/>
    <w:rsid w:val="005D2A24"/>
    <w:rsid w:val="006761A8"/>
    <w:rsid w:val="00681E59"/>
    <w:rsid w:val="006D785C"/>
    <w:rsid w:val="00705718"/>
    <w:rsid w:val="00725AF2"/>
    <w:rsid w:val="007734BB"/>
    <w:rsid w:val="007C1D14"/>
    <w:rsid w:val="007C20FD"/>
    <w:rsid w:val="007E4D60"/>
    <w:rsid w:val="007E7EF4"/>
    <w:rsid w:val="00804B06"/>
    <w:rsid w:val="008C2484"/>
    <w:rsid w:val="008D0F6A"/>
    <w:rsid w:val="0091718E"/>
    <w:rsid w:val="009407AC"/>
    <w:rsid w:val="00960627"/>
    <w:rsid w:val="009B282B"/>
    <w:rsid w:val="009D69AB"/>
    <w:rsid w:val="009D7629"/>
    <w:rsid w:val="009E7768"/>
    <w:rsid w:val="00A02CAA"/>
    <w:rsid w:val="00A229C7"/>
    <w:rsid w:val="00A56108"/>
    <w:rsid w:val="00AF468B"/>
    <w:rsid w:val="00B26F15"/>
    <w:rsid w:val="00B81A88"/>
    <w:rsid w:val="00C72767"/>
    <w:rsid w:val="00D07CBB"/>
    <w:rsid w:val="00D2378B"/>
    <w:rsid w:val="00D41484"/>
    <w:rsid w:val="00DE5867"/>
    <w:rsid w:val="00DF14AC"/>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E2542C"/>
  <w15:chartTrackingRefBased/>
  <w15:docId w15:val="{3449FED8-E202-48C0-9390-66AD4BB4B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Theme="minorHAnsi" w:hAnsi="Arial Unicode MS" w:cs="Arial Unicode MS"/>
        <w:sz w:val="24"/>
        <w:szCs w:val="24"/>
        <w:lang w:val="lt-LT"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5718"/>
    <w:pPr>
      <w:autoSpaceDE w:val="0"/>
      <w:autoSpaceDN w:val="0"/>
      <w:adjustRightInd w:val="0"/>
      <w:ind w:firstLine="720"/>
    </w:pPr>
    <w:rPr>
      <w:rFonts w:ascii="Arial" w:eastAsia="Times New Roman" w:hAnsi="Arial" w:cs="Arial"/>
      <w:sz w:val="20"/>
      <w:lang w:eastAsia="lt-LT"/>
    </w:rPr>
  </w:style>
  <w:style w:type="paragraph" w:styleId="Antrat1">
    <w:name w:val="heading 1"/>
    <w:basedOn w:val="prastasis"/>
    <w:next w:val="prastasis"/>
    <w:link w:val="Antrat1Diagrama"/>
    <w:uiPriority w:val="9"/>
    <w:qFormat/>
    <w:rsid w:val="00705718"/>
    <w:pPr>
      <w:keepNext/>
      <w:keepLines/>
      <w:autoSpaceDE/>
      <w:autoSpaceDN/>
      <w:adjustRightInd/>
      <w:spacing w:before="360" w:after="80"/>
      <w:ind w:firstLine="0"/>
      <w:outlineLvl w:val="0"/>
    </w:pPr>
    <w:rPr>
      <w:rFonts w:asciiTheme="majorHAnsi" w:eastAsiaTheme="majorEastAsia" w:hAnsiTheme="majorHAnsi" w:cstheme="majorBidi"/>
      <w:color w:val="365F91" w:themeColor="accent1" w:themeShade="BF"/>
      <w:sz w:val="40"/>
      <w:szCs w:val="40"/>
      <w:lang w:eastAsia="en-US"/>
    </w:rPr>
  </w:style>
  <w:style w:type="paragraph" w:styleId="Antrat2">
    <w:name w:val="heading 2"/>
    <w:basedOn w:val="prastasis"/>
    <w:next w:val="prastasis"/>
    <w:link w:val="Antrat2Diagrama"/>
    <w:uiPriority w:val="9"/>
    <w:semiHidden/>
    <w:unhideWhenUsed/>
    <w:qFormat/>
    <w:rsid w:val="00705718"/>
    <w:pPr>
      <w:keepNext/>
      <w:keepLines/>
      <w:autoSpaceDE/>
      <w:autoSpaceDN/>
      <w:adjustRightInd/>
      <w:spacing w:before="160" w:after="80"/>
      <w:ind w:firstLine="0"/>
      <w:outlineLvl w:val="1"/>
    </w:pPr>
    <w:rPr>
      <w:rFonts w:asciiTheme="majorHAnsi" w:eastAsiaTheme="majorEastAsia" w:hAnsiTheme="majorHAnsi" w:cstheme="majorBidi"/>
      <w:color w:val="365F9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705718"/>
    <w:pPr>
      <w:keepNext/>
      <w:keepLines/>
      <w:autoSpaceDE/>
      <w:autoSpaceDN/>
      <w:adjustRightInd/>
      <w:spacing w:before="160" w:after="80"/>
      <w:ind w:firstLine="0"/>
      <w:outlineLvl w:val="2"/>
    </w:pPr>
    <w:rPr>
      <w:rFonts w:asciiTheme="minorHAnsi" w:eastAsiaTheme="majorEastAsia" w:hAnsiTheme="minorHAnsi" w:cstheme="majorBidi"/>
      <w:color w:val="365F9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705718"/>
    <w:pPr>
      <w:keepNext/>
      <w:keepLines/>
      <w:autoSpaceDE/>
      <w:autoSpaceDN/>
      <w:adjustRightInd/>
      <w:spacing w:before="80" w:after="40"/>
      <w:ind w:firstLine="0"/>
      <w:outlineLvl w:val="3"/>
    </w:pPr>
    <w:rPr>
      <w:rFonts w:asciiTheme="minorHAnsi" w:eastAsiaTheme="majorEastAsia" w:hAnsiTheme="minorHAnsi" w:cstheme="majorBidi"/>
      <w:i/>
      <w:iCs/>
      <w:color w:val="365F91" w:themeColor="accent1" w:themeShade="BF"/>
      <w:sz w:val="24"/>
      <w:lang w:eastAsia="en-US"/>
    </w:rPr>
  </w:style>
  <w:style w:type="paragraph" w:styleId="Antrat5">
    <w:name w:val="heading 5"/>
    <w:basedOn w:val="prastasis"/>
    <w:next w:val="prastasis"/>
    <w:link w:val="Antrat5Diagrama"/>
    <w:uiPriority w:val="9"/>
    <w:semiHidden/>
    <w:unhideWhenUsed/>
    <w:qFormat/>
    <w:rsid w:val="00705718"/>
    <w:pPr>
      <w:keepNext/>
      <w:keepLines/>
      <w:autoSpaceDE/>
      <w:autoSpaceDN/>
      <w:adjustRightInd/>
      <w:spacing w:before="80" w:after="40"/>
      <w:ind w:firstLine="0"/>
      <w:outlineLvl w:val="4"/>
    </w:pPr>
    <w:rPr>
      <w:rFonts w:asciiTheme="minorHAnsi" w:eastAsiaTheme="majorEastAsia" w:hAnsiTheme="minorHAnsi" w:cstheme="majorBidi"/>
      <w:color w:val="365F91" w:themeColor="accent1" w:themeShade="BF"/>
      <w:sz w:val="24"/>
      <w:lang w:eastAsia="en-US"/>
    </w:rPr>
  </w:style>
  <w:style w:type="paragraph" w:styleId="Antrat6">
    <w:name w:val="heading 6"/>
    <w:basedOn w:val="prastasis"/>
    <w:next w:val="prastasis"/>
    <w:link w:val="Antrat6Diagrama"/>
    <w:uiPriority w:val="9"/>
    <w:semiHidden/>
    <w:unhideWhenUsed/>
    <w:qFormat/>
    <w:rsid w:val="00705718"/>
    <w:pPr>
      <w:keepNext/>
      <w:keepLines/>
      <w:autoSpaceDE/>
      <w:autoSpaceDN/>
      <w:adjustRightInd/>
      <w:spacing w:before="40"/>
      <w:ind w:firstLine="0"/>
      <w:outlineLvl w:val="5"/>
    </w:pPr>
    <w:rPr>
      <w:rFonts w:asciiTheme="minorHAnsi" w:eastAsiaTheme="majorEastAsia" w:hAnsiTheme="minorHAnsi" w:cstheme="majorBidi"/>
      <w:i/>
      <w:iCs/>
      <w:color w:val="595959" w:themeColor="text1" w:themeTint="A6"/>
      <w:sz w:val="24"/>
      <w:lang w:eastAsia="en-US"/>
    </w:rPr>
  </w:style>
  <w:style w:type="paragraph" w:styleId="Antrat7">
    <w:name w:val="heading 7"/>
    <w:basedOn w:val="prastasis"/>
    <w:next w:val="prastasis"/>
    <w:link w:val="Antrat7Diagrama"/>
    <w:uiPriority w:val="9"/>
    <w:semiHidden/>
    <w:unhideWhenUsed/>
    <w:qFormat/>
    <w:rsid w:val="00705718"/>
    <w:pPr>
      <w:keepNext/>
      <w:keepLines/>
      <w:autoSpaceDE/>
      <w:autoSpaceDN/>
      <w:adjustRightInd/>
      <w:spacing w:before="40"/>
      <w:ind w:firstLine="0"/>
      <w:outlineLvl w:val="6"/>
    </w:pPr>
    <w:rPr>
      <w:rFonts w:asciiTheme="minorHAnsi" w:eastAsiaTheme="majorEastAsia" w:hAnsiTheme="minorHAnsi" w:cstheme="majorBidi"/>
      <w:color w:val="595959" w:themeColor="text1" w:themeTint="A6"/>
      <w:sz w:val="24"/>
      <w:lang w:eastAsia="en-US"/>
    </w:rPr>
  </w:style>
  <w:style w:type="paragraph" w:styleId="Antrat8">
    <w:name w:val="heading 8"/>
    <w:basedOn w:val="prastasis"/>
    <w:next w:val="prastasis"/>
    <w:link w:val="Antrat8Diagrama"/>
    <w:uiPriority w:val="9"/>
    <w:semiHidden/>
    <w:unhideWhenUsed/>
    <w:qFormat/>
    <w:rsid w:val="00705718"/>
    <w:pPr>
      <w:keepNext/>
      <w:keepLines/>
      <w:autoSpaceDE/>
      <w:autoSpaceDN/>
      <w:adjustRightInd/>
      <w:ind w:firstLine="0"/>
      <w:outlineLvl w:val="7"/>
    </w:pPr>
    <w:rPr>
      <w:rFonts w:asciiTheme="minorHAnsi" w:eastAsiaTheme="majorEastAsia" w:hAnsiTheme="minorHAnsi" w:cstheme="majorBidi"/>
      <w:i/>
      <w:iCs/>
      <w:color w:val="272727" w:themeColor="text1" w:themeTint="D8"/>
      <w:sz w:val="24"/>
      <w:lang w:eastAsia="en-US"/>
    </w:rPr>
  </w:style>
  <w:style w:type="paragraph" w:styleId="Antrat9">
    <w:name w:val="heading 9"/>
    <w:basedOn w:val="prastasis"/>
    <w:next w:val="prastasis"/>
    <w:link w:val="Antrat9Diagrama"/>
    <w:uiPriority w:val="9"/>
    <w:semiHidden/>
    <w:unhideWhenUsed/>
    <w:qFormat/>
    <w:rsid w:val="00705718"/>
    <w:pPr>
      <w:keepNext/>
      <w:keepLines/>
      <w:autoSpaceDE/>
      <w:autoSpaceDN/>
      <w:adjustRightInd/>
      <w:ind w:firstLine="0"/>
      <w:outlineLvl w:val="8"/>
    </w:pPr>
    <w:rPr>
      <w:rFonts w:asciiTheme="minorHAnsi" w:eastAsiaTheme="majorEastAsia" w:hAnsiTheme="minorHAnsi" w:cstheme="majorBidi"/>
      <w:color w:val="272727" w:themeColor="text1" w:themeTint="D8"/>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F14AC"/>
    <w:pPr>
      <w:autoSpaceDE/>
      <w:autoSpaceDN/>
      <w:adjustRightInd/>
      <w:ind w:left="720" w:firstLine="0"/>
      <w:contextualSpacing/>
    </w:pPr>
    <w:rPr>
      <w:rFonts w:ascii="Arial Unicode MS" w:eastAsiaTheme="minorHAnsi" w:hAnsi="Arial Unicode MS" w:cs="Arial Unicode MS"/>
      <w:color w:val="000000"/>
      <w:sz w:val="24"/>
    </w:rPr>
  </w:style>
  <w:style w:type="character" w:customStyle="1" w:styleId="Antrat1Diagrama">
    <w:name w:val="Antraštė 1 Diagrama"/>
    <w:basedOn w:val="Numatytasispastraiposriftas"/>
    <w:link w:val="Antrat1"/>
    <w:uiPriority w:val="9"/>
    <w:rsid w:val="00705718"/>
    <w:rPr>
      <w:rFonts w:asciiTheme="majorHAnsi" w:eastAsiaTheme="majorEastAsia" w:hAnsiTheme="majorHAnsi" w:cstheme="majorBidi"/>
      <w:color w:val="365F91" w:themeColor="accent1" w:themeShade="BF"/>
      <w:sz w:val="40"/>
      <w:szCs w:val="40"/>
    </w:rPr>
  </w:style>
  <w:style w:type="character" w:customStyle="1" w:styleId="Antrat2Diagrama">
    <w:name w:val="Antraštė 2 Diagrama"/>
    <w:basedOn w:val="Numatytasispastraiposriftas"/>
    <w:link w:val="Antrat2"/>
    <w:uiPriority w:val="9"/>
    <w:semiHidden/>
    <w:rsid w:val="00705718"/>
    <w:rPr>
      <w:rFonts w:asciiTheme="majorHAnsi" w:eastAsiaTheme="majorEastAsia" w:hAnsiTheme="majorHAnsi" w:cstheme="majorBidi"/>
      <w:color w:val="365F91" w:themeColor="accent1" w:themeShade="BF"/>
      <w:sz w:val="32"/>
      <w:szCs w:val="32"/>
    </w:rPr>
  </w:style>
  <w:style w:type="character" w:customStyle="1" w:styleId="Antrat3Diagrama">
    <w:name w:val="Antraštė 3 Diagrama"/>
    <w:basedOn w:val="Numatytasispastraiposriftas"/>
    <w:link w:val="Antrat3"/>
    <w:uiPriority w:val="9"/>
    <w:semiHidden/>
    <w:rsid w:val="00705718"/>
    <w:rPr>
      <w:rFonts w:asciiTheme="minorHAnsi" w:eastAsiaTheme="majorEastAsia" w:hAnsiTheme="minorHAnsi" w:cstheme="majorBidi"/>
      <w:color w:val="365F91" w:themeColor="accent1" w:themeShade="BF"/>
      <w:sz w:val="28"/>
      <w:szCs w:val="28"/>
    </w:rPr>
  </w:style>
  <w:style w:type="character" w:customStyle="1" w:styleId="Antrat4Diagrama">
    <w:name w:val="Antraštė 4 Diagrama"/>
    <w:basedOn w:val="Numatytasispastraiposriftas"/>
    <w:link w:val="Antrat4"/>
    <w:uiPriority w:val="9"/>
    <w:semiHidden/>
    <w:rsid w:val="00705718"/>
    <w:rPr>
      <w:rFonts w:asciiTheme="minorHAnsi" w:eastAsiaTheme="majorEastAsia" w:hAnsiTheme="minorHAnsi" w:cstheme="majorBidi"/>
      <w:i/>
      <w:iCs/>
      <w:color w:val="365F91" w:themeColor="accent1" w:themeShade="BF"/>
    </w:rPr>
  </w:style>
  <w:style w:type="character" w:customStyle="1" w:styleId="Antrat5Diagrama">
    <w:name w:val="Antraštė 5 Diagrama"/>
    <w:basedOn w:val="Numatytasispastraiposriftas"/>
    <w:link w:val="Antrat5"/>
    <w:uiPriority w:val="9"/>
    <w:semiHidden/>
    <w:rsid w:val="00705718"/>
    <w:rPr>
      <w:rFonts w:asciiTheme="minorHAnsi" w:eastAsiaTheme="majorEastAsia" w:hAnsiTheme="minorHAnsi" w:cstheme="majorBidi"/>
      <w:color w:val="365F91" w:themeColor="accent1" w:themeShade="BF"/>
    </w:rPr>
  </w:style>
  <w:style w:type="character" w:customStyle="1" w:styleId="Antrat6Diagrama">
    <w:name w:val="Antraštė 6 Diagrama"/>
    <w:basedOn w:val="Numatytasispastraiposriftas"/>
    <w:link w:val="Antrat6"/>
    <w:uiPriority w:val="9"/>
    <w:semiHidden/>
    <w:rsid w:val="0070571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0571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0571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0571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05718"/>
    <w:pPr>
      <w:autoSpaceDE/>
      <w:autoSpaceDN/>
      <w:adjustRightInd/>
      <w:spacing w:after="80"/>
      <w:ind w:firstLine="0"/>
      <w:contextualSpacing/>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70571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05718"/>
    <w:pPr>
      <w:numPr>
        <w:ilvl w:val="1"/>
      </w:numPr>
      <w:autoSpaceDE/>
      <w:autoSpaceDN/>
      <w:adjustRightInd/>
      <w:spacing w:after="160"/>
      <w:ind w:firstLine="720"/>
    </w:pPr>
    <w:rPr>
      <w:rFonts w:asciiTheme="minorHAnsi" w:eastAsiaTheme="majorEastAsia" w:hAnsiTheme="minorHAnsi"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70571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05718"/>
    <w:pPr>
      <w:autoSpaceDE/>
      <w:autoSpaceDN/>
      <w:adjustRightInd/>
      <w:spacing w:before="160" w:after="160"/>
      <w:ind w:firstLine="0"/>
      <w:jc w:val="center"/>
    </w:pPr>
    <w:rPr>
      <w:rFonts w:ascii="Arial Unicode MS" w:eastAsiaTheme="minorHAnsi" w:hAnsi="Arial Unicode MS" w:cs="Arial Unicode MS"/>
      <w:i/>
      <w:iCs/>
      <w:color w:val="404040" w:themeColor="text1" w:themeTint="BF"/>
      <w:sz w:val="24"/>
      <w:lang w:eastAsia="en-US"/>
    </w:rPr>
  </w:style>
  <w:style w:type="character" w:customStyle="1" w:styleId="CitataDiagrama">
    <w:name w:val="Citata Diagrama"/>
    <w:basedOn w:val="Numatytasispastraiposriftas"/>
    <w:link w:val="Citata"/>
    <w:uiPriority w:val="29"/>
    <w:rsid w:val="00705718"/>
    <w:rPr>
      <w:i/>
      <w:iCs/>
      <w:color w:val="404040" w:themeColor="text1" w:themeTint="BF"/>
    </w:rPr>
  </w:style>
  <w:style w:type="character" w:styleId="Rykuspabraukimas">
    <w:name w:val="Intense Emphasis"/>
    <w:basedOn w:val="Numatytasispastraiposriftas"/>
    <w:uiPriority w:val="21"/>
    <w:qFormat/>
    <w:rsid w:val="00705718"/>
    <w:rPr>
      <w:i/>
      <w:iCs/>
      <w:color w:val="365F91" w:themeColor="accent1" w:themeShade="BF"/>
    </w:rPr>
  </w:style>
  <w:style w:type="paragraph" w:styleId="Iskirtacitata">
    <w:name w:val="Intense Quote"/>
    <w:basedOn w:val="prastasis"/>
    <w:next w:val="prastasis"/>
    <w:link w:val="IskirtacitataDiagrama"/>
    <w:uiPriority w:val="30"/>
    <w:qFormat/>
    <w:rsid w:val="00705718"/>
    <w:pPr>
      <w:pBdr>
        <w:top w:val="single" w:sz="4" w:space="10" w:color="365F91" w:themeColor="accent1" w:themeShade="BF"/>
        <w:bottom w:val="single" w:sz="4" w:space="10" w:color="365F91" w:themeColor="accent1" w:themeShade="BF"/>
      </w:pBdr>
      <w:autoSpaceDE/>
      <w:autoSpaceDN/>
      <w:adjustRightInd/>
      <w:spacing w:before="360" w:after="360"/>
      <w:ind w:left="864" w:right="864" w:firstLine="0"/>
      <w:jc w:val="center"/>
    </w:pPr>
    <w:rPr>
      <w:rFonts w:ascii="Arial Unicode MS" w:eastAsiaTheme="minorHAnsi" w:hAnsi="Arial Unicode MS" w:cs="Arial Unicode MS"/>
      <w:i/>
      <w:iCs/>
      <w:color w:val="365F91" w:themeColor="accent1" w:themeShade="BF"/>
      <w:sz w:val="24"/>
      <w:lang w:eastAsia="en-US"/>
    </w:rPr>
  </w:style>
  <w:style w:type="character" w:customStyle="1" w:styleId="IskirtacitataDiagrama">
    <w:name w:val="Išskirta citata Diagrama"/>
    <w:basedOn w:val="Numatytasispastraiposriftas"/>
    <w:link w:val="Iskirtacitata"/>
    <w:uiPriority w:val="30"/>
    <w:rsid w:val="00705718"/>
    <w:rPr>
      <w:i/>
      <w:iCs/>
      <w:color w:val="365F91" w:themeColor="accent1" w:themeShade="BF"/>
    </w:rPr>
  </w:style>
  <w:style w:type="character" w:styleId="Rykinuoroda">
    <w:name w:val="Intense Reference"/>
    <w:basedOn w:val="Numatytasispastraiposriftas"/>
    <w:uiPriority w:val="32"/>
    <w:qFormat/>
    <w:rsid w:val="00705718"/>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10228</Words>
  <Characters>5831</Characters>
  <Application>Microsoft Office Word</Application>
  <DocSecurity>0</DocSecurity>
  <Lines>48</Lines>
  <Paragraphs>32</Paragraphs>
  <ScaleCrop>false</ScaleCrop>
  <Company/>
  <LinksUpToDate>false</LinksUpToDate>
  <CharactersWithSpaces>16027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Raila</dc:creator>
  <cp:keywords/>
  <dc:description/>
  <cp:lastModifiedBy>Raimundas Raila</cp:lastModifiedBy>
  <cp:revision>3</cp:revision>
  <dcterms:created xsi:type="dcterms:W3CDTF">2026-06-16T06:49:00Z</dcterms:created>
  <dcterms:modified xsi:type="dcterms:W3CDTF">2026-06-16T07:35:00Z</dcterms:modified>
</cp:coreProperties>
</file>